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34EB5" w14:textId="77777777" w:rsidR="00424A5A" w:rsidRPr="001C70FD" w:rsidRDefault="00FB28FA">
      <w:pPr>
        <w:rPr>
          <w:rFonts w:ascii="Tahoma" w:hAnsi="Tahoma" w:cs="Tahoma"/>
        </w:rPr>
      </w:pPr>
      <w:r w:rsidRPr="001C70FD">
        <w:rPr>
          <w:rFonts w:ascii="Tahoma" w:hAnsi="Tahoma" w:cs="Tahoma"/>
          <w:noProof/>
          <w:lang w:eastAsia="sl-SI"/>
        </w:rPr>
        <w:drawing>
          <wp:anchor distT="0" distB="0" distL="114300" distR="114300" simplePos="0" relativeHeight="251657728" behindDoc="1" locked="0" layoutInCell="1" allowOverlap="1" wp14:anchorId="7E8E3480" wp14:editId="308112B4">
            <wp:simplePos x="0" y="0"/>
            <wp:positionH relativeFrom="column">
              <wp:posOffset>-539750</wp:posOffset>
            </wp:positionH>
            <wp:positionV relativeFrom="paragraph">
              <wp:posOffset>-229870</wp:posOffset>
            </wp:positionV>
            <wp:extent cx="4492625" cy="1437005"/>
            <wp:effectExtent l="0" t="0" r="0" b="0"/>
            <wp:wrapNone/>
            <wp:docPr id="5" name="Picture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p w14:paraId="480F4CC8" w14:textId="77777777" w:rsidR="00424A5A" w:rsidRPr="001C70FD" w:rsidRDefault="00424A5A">
      <w:pPr>
        <w:rPr>
          <w:rFonts w:ascii="Tahoma" w:hAnsi="Tahoma" w:cs="Tahoma"/>
        </w:rPr>
      </w:pPr>
    </w:p>
    <w:p w14:paraId="0E0180B5" w14:textId="77777777" w:rsidR="00424A5A" w:rsidRPr="001C70FD" w:rsidRDefault="00424A5A" w:rsidP="00424A5A">
      <w:pPr>
        <w:rPr>
          <w:rFonts w:ascii="Tahoma" w:hAnsi="Tahoma" w:cs="Tahoma"/>
        </w:rPr>
      </w:pPr>
    </w:p>
    <w:p w14:paraId="6AB35061" w14:textId="77777777" w:rsidR="00424A5A" w:rsidRPr="001C70FD" w:rsidRDefault="00424A5A" w:rsidP="00424A5A">
      <w:pPr>
        <w:rPr>
          <w:rFonts w:ascii="Tahoma" w:hAnsi="Tahoma" w:cs="Tahoma"/>
        </w:rPr>
      </w:pPr>
    </w:p>
    <w:tbl>
      <w:tblPr>
        <w:tblW w:w="9360" w:type="dxa"/>
        <w:tblInd w:w="108" w:type="dxa"/>
        <w:tblLayout w:type="fixed"/>
        <w:tblLook w:val="0000" w:firstRow="0" w:lastRow="0" w:firstColumn="0" w:lastColumn="0" w:noHBand="0" w:noVBand="0"/>
      </w:tblPr>
      <w:tblGrid>
        <w:gridCol w:w="1080"/>
        <w:gridCol w:w="2160"/>
        <w:gridCol w:w="1080"/>
        <w:gridCol w:w="1620"/>
        <w:gridCol w:w="3420"/>
      </w:tblGrid>
      <w:tr w:rsidR="000319DE" w:rsidRPr="001C70FD" w14:paraId="4AD4E36A" w14:textId="77777777" w:rsidTr="0074263E">
        <w:tc>
          <w:tcPr>
            <w:tcW w:w="1080" w:type="dxa"/>
            <w:vAlign w:val="center"/>
          </w:tcPr>
          <w:p w14:paraId="7C1F9504" w14:textId="7681B56A" w:rsidR="000319DE" w:rsidRPr="009D2588" w:rsidRDefault="000319DE" w:rsidP="000319DE">
            <w:pPr>
              <w:spacing w:before="40"/>
              <w:jc w:val="right"/>
              <w:rPr>
                <w:rFonts w:ascii="Tahoma" w:hAnsi="Tahoma" w:cs="Tahoma"/>
                <w:sz w:val="16"/>
                <w:szCs w:val="16"/>
              </w:rPr>
            </w:pPr>
            <w:r w:rsidRPr="00427B3B">
              <w:rPr>
                <w:rFonts w:ascii="Arial" w:hAnsi="Arial" w:cs="Arial"/>
                <w:sz w:val="16"/>
                <w:szCs w:val="16"/>
              </w:rPr>
              <w:t>Številka:</w:t>
            </w:r>
          </w:p>
        </w:tc>
        <w:tc>
          <w:tcPr>
            <w:tcW w:w="2160" w:type="dxa"/>
            <w:vAlign w:val="center"/>
          </w:tcPr>
          <w:p w14:paraId="62A4BD5A" w14:textId="73AC8969" w:rsidR="000319DE" w:rsidRPr="009D2588" w:rsidRDefault="000319DE" w:rsidP="000319DE">
            <w:pPr>
              <w:spacing w:before="40"/>
              <w:rPr>
                <w:rFonts w:ascii="Tahoma" w:hAnsi="Tahoma" w:cs="Tahoma"/>
                <w:sz w:val="16"/>
                <w:szCs w:val="16"/>
              </w:rPr>
            </w:pPr>
            <w:r>
              <w:rPr>
                <w:rFonts w:ascii="Arial" w:hAnsi="Arial" w:cs="Arial"/>
                <w:color w:val="0000FF"/>
                <w:sz w:val="16"/>
                <w:szCs w:val="16"/>
              </w:rPr>
              <w:t>43001-175/2022</w:t>
            </w:r>
            <w:r w:rsidR="000D6045">
              <w:rPr>
                <w:rFonts w:ascii="Arial" w:hAnsi="Arial" w:cs="Arial"/>
                <w:color w:val="0000FF"/>
                <w:sz w:val="16"/>
                <w:szCs w:val="16"/>
              </w:rPr>
              <w:t>-02</w:t>
            </w:r>
          </w:p>
        </w:tc>
        <w:tc>
          <w:tcPr>
            <w:tcW w:w="1080" w:type="dxa"/>
            <w:vAlign w:val="center"/>
          </w:tcPr>
          <w:p w14:paraId="65010C1F" w14:textId="77777777" w:rsidR="000319DE" w:rsidRPr="009D2588" w:rsidRDefault="000319DE" w:rsidP="000319DE">
            <w:pPr>
              <w:spacing w:before="40"/>
              <w:rPr>
                <w:rFonts w:ascii="Tahoma" w:hAnsi="Tahoma" w:cs="Tahoma"/>
                <w:sz w:val="16"/>
                <w:szCs w:val="16"/>
              </w:rPr>
            </w:pPr>
          </w:p>
        </w:tc>
        <w:tc>
          <w:tcPr>
            <w:tcW w:w="1620" w:type="dxa"/>
            <w:vAlign w:val="center"/>
          </w:tcPr>
          <w:p w14:paraId="743AE6B6" w14:textId="300C1EAF" w:rsidR="000319DE" w:rsidRPr="009D2588" w:rsidRDefault="000319DE" w:rsidP="000319DE">
            <w:pPr>
              <w:spacing w:before="40"/>
              <w:jc w:val="right"/>
              <w:rPr>
                <w:rFonts w:ascii="Tahoma" w:hAnsi="Tahoma" w:cs="Tahoma"/>
                <w:sz w:val="16"/>
                <w:szCs w:val="16"/>
              </w:rPr>
            </w:pPr>
            <w:proofErr w:type="gramStart"/>
            <w:r w:rsidRPr="00427B3B">
              <w:rPr>
                <w:rFonts w:ascii="Arial" w:hAnsi="Arial" w:cs="Arial"/>
                <w:sz w:val="16"/>
                <w:szCs w:val="16"/>
              </w:rPr>
              <w:t>oznaka</w:t>
            </w:r>
            <w:proofErr w:type="gramEnd"/>
            <w:r w:rsidRPr="00427B3B">
              <w:rPr>
                <w:rFonts w:ascii="Arial" w:hAnsi="Arial" w:cs="Arial"/>
                <w:sz w:val="16"/>
                <w:szCs w:val="16"/>
              </w:rPr>
              <w:t xml:space="preserve"> naročila:</w:t>
            </w:r>
          </w:p>
        </w:tc>
        <w:tc>
          <w:tcPr>
            <w:tcW w:w="3420" w:type="dxa"/>
            <w:vAlign w:val="center"/>
          </w:tcPr>
          <w:p w14:paraId="12B1D213" w14:textId="4F29B2F4" w:rsidR="000319DE" w:rsidRPr="009D2588" w:rsidRDefault="000319DE" w:rsidP="000319DE">
            <w:pPr>
              <w:spacing w:before="40"/>
              <w:rPr>
                <w:rFonts w:ascii="Tahoma" w:hAnsi="Tahoma" w:cs="Tahoma"/>
                <w:color w:val="FF0000"/>
                <w:sz w:val="16"/>
                <w:szCs w:val="16"/>
              </w:rPr>
            </w:pPr>
            <w:r>
              <w:rPr>
                <w:rFonts w:ascii="Arial" w:hAnsi="Arial" w:cs="Arial"/>
                <w:color w:val="0000FF"/>
                <w:sz w:val="16"/>
                <w:szCs w:val="16"/>
              </w:rPr>
              <w:t>D-112/22 G</w:t>
            </w:r>
            <w:r w:rsidRPr="00427B3B">
              <w:rPr>
                <w:rFonts w:ascii="Arial" w:hAnsi="Arial" w:cs="Arial"/>
                <w:color w:val="0000FF"/>
                <w:sz w:val="16"/>
                <w:szCs w:val="16"/>
              </w:rPr>
              <w:t xml:space="preserve">   </w:t>
            </w:r>
          </w:p>
        </w:tc>
      </w:tr>
      <w:tr w:rsidR="000319DE" w:rsidRPr="001C70FD" w14:paraId="3D4A6298" w14:textId="77777777" w:rsidTr="0074263E">
        <w:tc>
          <w:tcPr>
            <w:tcW w:w="1080" w:type="dxa"/>
            <w:vAlign w:val="center"/>
          </w:tcPr>
          <w:p w14:paraId="64254268" w14:textId="0E26B92E" w:rsidR="000319DE" w:rsidRPr="009D2588" w:rsidRDefault="000319DE" w:rsidP="000319DE">
            <w:pPr>
              <w:spacing w:before="40"/>
              <w:jc w:val="right"/>
              <w:rPr>
                <w:rFonts w:ascii="Tahoma" w:hAnsi="Tahoma" w:cs="Tahoma"/>
                <w:sz w:val="16"/>
                <w:szCs w:val="16"/>
              </w:rPr>
            </w:pPr>
            <w:r w:rsidRPr="00427B3B">
              <w:rPr>
                <w:rFonts w:ascii="Arial" w:hAnsi="Arial" w:cs="Arial"/>
                <w:sz w:val="16"/>
                <w:szCs w:val="16"/>
              </w:rPr>
              <w:t>Datum:</w:t>
            </w:r>
          </w:p>
        </w:tc>
        <w:tc>
          <w:tcPr>
            <w:tcW w:w="2160" w:type="dxa"/>
            <w:vAlign w:val="center"/>
          </w:tcPr>
          <w:p w14:paraId="04717503" w14:textId="1958E98F" w:rsidR="000319DE" w:rsidRPr="009D2588" w:rsidRDefault="000D6045" w:rsidP="000319DE">
            <w:pPr>
              <w:spacing w:before="40"/>
              <w:rPr>
                <w:rFonts w:ascii="Tahoma" w:hAnsi="Tahoma" w:cs="Tahoma"/>
                <w:sz w:val="16"/>
                <w:szCs w:val="16"/>
              </w:rPr>
            </w:pPr>
            <w:proofErr w:type="gramStart"/>
            <w:r>
              <w:rPr>
                <w:rFonts w:ascii="Arial" w:hAnsi="Arial" w:cs="Arial"/>
                <w:color w:val="0000FF"/>
                <w:sz w:val="16"/>
                <w:szCs w:val="16"/>
              </w:rPr>
              <w:t>14.06</w:t>
            </w:r>
            <w:r w:rsidR="000319DE">
              <w:rPr>
                <w:rFonts w:ascii="Arial" w:hAnsi="Arial" w:cs="Arial"/>
                <w:color w:val="0000FF"/>
                <w:sz w:val="16"/>
                <w:szCs w:val="16"/>
              </w:rPr>
              <w:t>.2022</w:t>
            </w:r>
            <w:proofErr w:type="gramEnd"/>
          </w:p>
        </w:tc>
        <w:tc>
          <w:tcPr>
            <w:tcW w:w="1080" w:type="dxa"/>
            <w:vAlign w:val="center"/>
          </w:tcPr>
          <w:p w14:paraId="0FA2B6C8" w14:textId="77777777" w:rsidR="000319DE" w:rsidRPr="009D2588" w:rsidRDefault="000319DE" w:rsidP="000319DE">
            <w:pPr>
              <w:spacing w:before="40"/>
              <w:rPr>
                <w:rFonts w:ascii="Tahoma" w:hAnsi="Tahoma" w:cs="Tahoma"/>
                <w:sz w:val="16"/>
                <w:szCs w:val="16"/>
              </w:rPr>
            </w:pPr>
          </w:p>
        </w:tc>
        <w:tc>
          <w:tcPr>
            <w:tcW w:w="1620" w:type="dxa"/>
            <w:vAlign w:val="center"/>
          </w:tcPr>
          <w:p w14:paraId="704ABD18" w14:textId="7C4D0ACE" w:rsidR="000319DE" w:rsidRPr="009D2588" w:rsidRDefault="000319DE" w:rsidP="000319DE">
            <w:pPr>
              <w:spacing w:before="40"/>
              <w:jc w:val="right"/>
              <w:rPr>
                <w:rFonts w:ascii="Tahoma" w:hAnsi="Tahoma" w:cs="Tahoma"/>
                <w:sz w:val="16"/>
                <w:szCs w:val="16"/>
              </w:rPr>
            </w:pPr>
            <w:r w:rsidRPr="00427B3B">
              <w:rPr>
                <w:rFonts w:ascii="Arial" w:hAnsi="Arial" w:cs="Arial"/>
                <w:sz w:val="16"/>
                <w:szCs w:val="16"/>
              </w:rPr>
              <w:t>MFERAC:</w:t>
            </w:r>
          </w:p>
        </w:tc>
        <w:tc>
          <w:tcPr>
            <w:tcW w:w="3420" w:type="dxa"/>
            <w:vAlign w:val="center"/>
          </w:tcPr>
          <w:p w14:paraId="7E452286" w14:textId="6D336027" w:rsidR="000319DE" w:rsidRPr="009D2588" w:rsidRDefault="000319DE" w:rsidP="000319DE">
            <w:pPr>
              <w:spacing w:before="40"/>
              <w:rPr>
                <w:rFonts w:ascii="Tahoma" w:hAnsi="Tahoma" w:cs="Tahoma"/>
                <w:color w:val="FF0000"/>
                <w:sz w:val="16"/>
                <w:szCs w:val="16"/>
              </w:rPr>
            </w:pPr>
            <w:r>
              <w:rPr>
                <w:rFonts w:ascii="Arial" w:hAnsi="Arial" w:cs="Arial"/>
                <w:color w:val="0000FF"/>
                <w:sz w:val="16"/>
                <w:szCs w:val="16"/>
              </w:rPr>
              <w:t>2431-22-000729/0</w:t>
            </w:r>
          </w:p>
        </w:tc>
      </w:tr>
    </w:tbl>
    <w:p w14:paraId="69B53B0E" w14:textId="77777777" w:rsidR="00424A5A" w:rsidRPr="001C70FD" w:rsidRDefault="00424A5A" w:rsidP="00424A5A">
      <w:pPr>
        <w:pStyle w:val="BodyText2"/>
        <w:ind w:left="-181" w:right="-210"/>
        <w:rPr>
          <w:rFonts w:ascii="Tahoma" w:hAnsi="Tahoma" w:cs="Tahoma"/>
          <w:szCs w:val="20"/>
        </w:rPr>
      </w:pPr>
    </w:p>
    <w:p w14:paraId="68A7801E" w14:textId="77777777" w:rsidR="00424A5A" w:rsidRPr="001C70FD" w:rsidRDefault="00424A5A">
      <w:pPr>
        <w:rPr>
          <w:rFonts w:ascii="Tahoma" w:hAnsi="Tahoma" w:cs="Tahoma"/>
        </w:rPr>
      </w:pPr>
    </w:p>
    <w:p w14:paraId="7CEAFEA6" w14:textId="77777777" w:rsidR="00556816" w:rsidRPr="001C70FD" w:rsidRDefault="00556816">
      <w:pPr>
        <w:rPr>
          <w:rFonts w:ascii="Tahoma" w:hAnsi="Tahoma" w:cs="Tahoma"/>
          <w:sz w:val="22"/>
        </w:rPr>
      </w:pPr>
    </w:p>
    <w:p w14:paraId="5E381AE4" w14:textId="77777777" w:rsidR="00424A5A" w:rsidRPr="001C70FD" w:rsidRDefault="00424A5A">
      <w:pPr>
        <w:rPr>
          <w:rFonts w:ascii="Tahoma" w:hAnsi="Tahoma" w:cs="Tahoma"/>
          <w:sz w:val="22"/>
        </w:rPr>
      </w:pPr>
    </w:p>
    <w:p w14:paraId="296C8EF2" w14:textId="77777777" w:rsidR="00556816" w:rsidRPr="001C70FD" w:rsidRDefault="00556816">
      <w:pPr>
        <w:rPr>
          <w:rFonts w:ascii="Tahoma" w:hAnsi="Tahoma" w:cs="Tahoma"/>
          <w:sz w:val="22"/>
        </w:rPr>
      </w:pPr>
    </w:p>
    <w:p w14:paraId="44B4A5E4" w14:textId="77777777" w:rsidR="00556816" w:rsidRPr="001C70FD" w:rsidRDefault="00556816">
      <w:pPr>
        <w:pStyle w:val="EndnoteText"/>
        <w:spacing w:before="240"/>
        <w:jc w:val="center"/>
        <w:rPr>
          <w:rFonts w:ascii="Tahoma" w:hAnsi="Tahoma" w:cs="Tahoma"/>
          <w:b/>
          <w:spacing w:val="20"/>
          <w:sz w:val="22"/>
        </w:rPr>
      </w:pPr>
      <w:r w:rsidRPr="001C70FD">
        <w:rPr>
          <w:rFonts w:ascii="Tahoma" w:hAnsi="Tahoma" w:cs="Tahoma"/>
          <w:b/>
          <w:spacing w:val="20"/>
          <w:sz w:val="22"/>
        </w:rPr>
        <w:t xml:space="preserve">SPREMEMBA </w:t>
      </w:r>
      <w:r w:rsidR="00841C4A" w:rsidRPr="001C70FD">
        <w:rPr>
          <w:rFonts w:ascii="Tahoma" w:hAnsi="Tahoma" w:cs="Tahoma"/>
          <w:b/>
          <w:spacing w:val="20"/>
          <w:sz w:val="22"/>
        </w:rPr>
        <w:t>RAZPISNE DOKUMENTACIJE</w:t>
      </w:r>
    </w:p>
    <w:p w14:paraId="614CFCB5" w14:textId="77777777" w:rsidR="00556816" w:rsidRPr="001C70FD" w:rsidRDefault="00556816">
      <w:pPr>
        <w:pStyle w:val="EndnoteText"/>
        <w:jc w:val="center"/>
        <w:rPr>
          <w:rFonts w:ascii="Tahoma" w:hAnsi="Tahoma" w:cs="Tahoma"/>
          <w:b/>
          <w:spacing w:val="20"/>
          <w:sz w:val="22"/>
        </w:rPr>
      </w:pPr>
      <w:r w:rsidRPr="001C70FD">
        <w:rPr>
          <w:rFonts w:ascii="Tahoma" w:hAnsi="Tahoma" w:cs="Tahoma"/>
          <w:b/>
          <w:spacing w:val="20"/>
          <w:sz w:val="22"/>
        </w:rPr>
        <w:t xml:space="preserve">za oddajo javnega naročila </w:t>
      </w:r>
    </w:p>
    <w:p w14:paraId="6187A6A2" w14:textId="77777777" w:rsidR="00556816" w:rsidRPr="000319DE" w:rsidRDefault="00556816">
      <w:pPr>
        <w:pStyle w:val="EndnoteText"/>
        <w:rPr>
          <w:rFonts w:ascii="Tahoma" w:hAnsi="Tahoma" w:cs="Tahoma"/>
          <w:sz w:val="22"/>
        </w:rPr>
      </w:pPr>
    </w:p>
    <w:tbl>
      <w:tblPr>
        <w:tblW w:w="0" w:type="auto"/>
        <w:tblLayout w:type="fixed"/>
        <w:tblLook w:val="0000" w:firstRow="0" w:lastRow="0" w:firstColumn="0" w:lastColumn="0" w:noHBand="0" w:noVBand="0"/>
      </w:tblPr>
      <w:tblGrid>
        <w:gridCol w:w="9288"/>
      </w:tblGrid>
      <w:tr w:rsidR="00556816" w:rsidRPr="000319DE" w14:paraId="12921301" w14:textId="77777777">
        <w:tc>
          <w:tcPr>
            <w:tcW w:w="9288" w:type="dxa"/>
          </w:tcPr>
          <w:p w14:paraId="2C1090DC" w14:textId="76C6AB89" w:rsidR="00954255" w:rsidRPr="000319DE" w:rsidRDefault="000319DE" w:rsidP="00954255">
            <w:pPr>
              <w:pStyle w:val="EndnoteText"/>
              <w:jc w:val="center"/>
              <w:rPr>
                <w:rFonts w:ascii="Tahoma" w:hAnsi="Tahoma" w:cs="Tahoma"/>
                <w:b/>
                <w:sz w:val="22"/>
                <w:szCs w:val="22"/>
              </w:rPr>
            </w:pPr>
            <w:r w:rsidRPr="000319DE">
              <w:rPr>
                <w:rFonts w:ascii="Tahoma" w:hAnsi="Tahoma" w:cs="Tahoma"/>
                <w:b/>
                <w:sz w:val="22"/>
              </w:rPr>
              <w:t xml:space="preserve">Gradnja </w:t>
            </w:r>
            <w:proofErr w:type="spellStart"/>
            <w:r w:rsidRPr="000319DE">
              <w:rPr>
                <w:rFonts w:ascii="Tahoma" w:hAnsi="Tahoma" w:cs="Tahoma"/>
                <w:b/>
                <w:sz w:val="22"/>
              </w:rPr>
              <w:t>Slovenskogoriških</w:t>
            </w:r>
            <w:proofErr w:type="spellEnd"/>
            <w:r w:rsidRPr="000319DE">
              <w:rPr>
                <w:rFonts w:ascii="Tahoma" w:hAnsi="Tahoma" w:cs="Tahoma"/>
                <w:b/>
                <w:sz w:val="22"/>
              </w:rPr>
              <w:t xml:space="preserve"> kolesarskih poti: Trasa 9 (Lenart - Žiče) in trasa 11 (Sv. Ana - Trate)</w:t>
            </w:r>
          </w:p>
        </w:tc>
      </w:tr>
    </w:tbl>
    <w:p w14:paraId="08EFC0FE" w14:textId="77777777" w:rsidR="00556816" w:rsidRPr="001C70FD" w:rsidRDefault="00556816">
      <w:pPr>
        <w:pStyle w:val="EndnoteText"/>
        <w:jc w:val="both"/>
        <w:rPr>
          <w:rFonts w:ascii="Tahoma" w:hAnsi="Tahoma" w:cs="Tahoma"/>
          <w:sz w:val="22"/>
        </w:rPr>
      </w:pPr>
    </w:p>
    <w:p w14:paraId="70CB8984" w14:textId="77777777" w:rsidR="004B34B5" w:rsidRPr="001C70FD" w:rsidRDefault="004B34B5">
      <w:pPr>
        <w:pStyle w:val="EndnoteText"/>
        <w:jc w:val="both"/>
        <w:rPr>
          <w:rFonts w:ascii="Tahoma" w:hAnsi="Tahoma" w:cs="Tahoma"/>
          <w:sz w:val="22"/>
        </w:rPr>
      </w:pPr>
    </w:p>
    <w:p w14:paraId="4B678477" w14:textId="6A5C8856" w:rsidR="00841C4A" w:rsidRPr="001C70FD" w:rsidRDefault="000646A9" w:rsidP="00841C4A">
      <w:pPr>
        <w:pStyle w:val="EndnoteText"/>
        <w:jc w:val="both"/>
        <w:rPr>
          <w:rFonts w:ascii="Tahoma" w:hAnsi="Tahoma" w:cs="Tahoma"/>
          <w:sz w:val="22"/>
          <w:szCs w:val="22"/>
        </w:rPr>
      </w:pPr>
      <w:r w:rsidRPr="001C70FD">
        <w:rPr>
          <w:rFonts w:ascii="Tahoma" w:hAnsi="Tahoma" w:cs="Tahoma"/>
          <w:sz w:val="22"/>
          <w:szCs w:val="22"/>
        </w:rPr>
        <w:t>Obvestilo o spremembi razpisne dokumentacije je objavljeno na "Portalu javnih naročil"</w:t>
      </w:r>
      <w:proofErr w:type="gramStart"/>
      <w:r w:rsidRPr="001C70FD">
        <w:rPr>
          <w:rFonts w:ascii="Tahoma" w:hAnsi="Tahoma" w:cs="Tahoma"/>
          <w:sz w:val="22"/>
          <w:szCs w:val="22"/>
        </w:rPr>
        <w:t xml:space="preserve"> </w:t>
      </w:r>
      <w:r w:rsidR="000D6045">
        <w:rPr>
          <w:rFonts w:ascii="Tahoma" w:hAnsi="Tahoma" w:cs="Tahoma"/>
          <w:sz w:val="22"/>
          <w:szCs w:val="22"/>
        </w:rPr>
        <w:t>.</w:t>
      </w:r>
      <w:proofErr w:type="gramEnd"/>
    </w:p>
    <w:p w14:paraId="5D519847" w14:textId="77777777" w:rsidR="004B34B5" w:rsidRPr="001C70FD" w:rsidRDefault="004B34B5">
      <w:pPr>
        <w:pStyle w:val="EndnoteText"/>
        <w:jc w:val="both"/>
        <w:rPr>
          <w:rFonts w:ascii="Tahoma" w:hAnsi="Tahoma" w:cs="Tahoma"/>
          <w:sz w:val="22"/>
          <w:szCs w:val="22"/>
        </w:rPr>
      </w:pPr>
    </w:p>
    <w:p w14:paraId="1E4BCDD6" w14:textId="77777777" w:rsidR="008132E4" w:rsidRPr="001C70FD" w:rsidRDefault="008132E4">
      <w:pPr>
        <w:pStyle w:val="EndnoteText"/>
        <w:jc w:val="both"/>
        <w:rPr>
          <w:rFonts w:ascii="Tahoma" w:hAnsi="Tahoma" w:cs="Tahoma"/>
          <w:sz w:val="22"/>
        </w:rPr>
      </w:pPr>
    </w:p>
    <w:p w14:paraId="5D244FC0" w14:textId="77777777" w:rsidR="00556816" w:rsidRPr="001C70FD" w:rsidRDefault="004B34B5" w:rsidP="000646A9">
      <w:pPr>
        <w:pStyle w:val="EndnoteText"/>
        <w:spacing w:after="60"/>
        <w:jc w:val="both"/>
        <w:rPr>
          <w:rFonts w:ascii="Tahoma" w:hAnsi="Tahoma" w:cs="Tahoma"/>
          <w:sz w:val="22"/>
        </w:rPr>
      </w:pPr>
      <w:r w:rsidRPr="001C70FD">
        <w:rPr>
          <w:rFonts w:ascii="Tahoma" w:hAnsi="Tahoma" w:cs="Tahoma"/>
          <w:sz w:val="22"/>
        </w:rPr>
        <w:t>Obrazložitev sprememb:</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537918" w:rsidRPr="001C70FD" w14:paraId="4312DD44" w14:textId="1E09E2F1" w:rsidTr="00537918">
        <w:trPr>
          <w:trHeight w:val="3511"/>
        </w:trPr>
        <w:tc>
          <w:tcPr>
            <w:tcW w:w="10060" w:type="dxa"/>
          </w:tcPr>
          <w:p w14:paraId="55145DC1" w14:textId="716DA7EA" w:rsidR="00537918" w:rsidRPr="001C70FD" w:rsidRDefault="00537918" w:rsidP="008132E4">
            <w:pPr>
              <w:pStyle w:val="BodyText2"/>
              <w:widowControl w:val="0"/>
              <w:spacing w:line="254" w:lineRule="atLeast"/>
              <w:rPr>
                <w:rFonts w:ascii="Tahoma" w:hAnsi="Tahoma" w:cs="Tahoma"/>
                <w:b/>
              </w:rPr>
            </w:pPr>
          </w:p>
          <w:p w14:paraId="23828009" w14:textId="77777777" w:rsidR="009002C3" w:rsidRDefault="00537918" w:rsidP="001C70FD">
            <w:pPr>
              <w:rPr>
                <w:rFonts w:ascii="Tahoma" w:hAnsi="Tahoma" w:cs="Tahoma"/>
                <w:sz w:val="22"/>
                <w:szCs w:val="22"/>
              </w:rPr>
            </w:pPr>
            <w:bookmarkStart w:id="0" w:name="_GoBack"/>
            <w:bookmarkEnd w:id="0"/>
            <w:r w:rsidRPr="0074263E">
              <w:rPr>
                <w:rFonts w:ascii="Tahoma" w:hAnsi="Tahoma" w:cs="Tahoma"/>
                <w:sz w:val="22"/>
                <w:szCs w:val="22"/>
              </w:rPr>
              <w:t>Naročnik objavlja</w:t>
            </w:r>
            <w:r w:rsidR="00954255" w:rsidRPr="0074263E">
              <w:rPr>
                <w:rFonts w:ascii="Tahoma" w:hAnsi="Tahoma" w:cs="Tahoma"/>
                <w:sz w:val="22"/>
                <w:szCs w:val="22"/>
              </w:rPr>
              <w:t xml:space="preserve"> spremenjen</w:t>
            </w:r>
            <w:r w:rsidR="0074263E" w:rsidRPr="0074263E">
              <w:rPr>
                <w:rFonts w:ascii="Tahoma" w:hAnsi="Tahoma" w:cs="Tahoma"/>
                <w:sz w:val="22"/>
                <w:szCs w:val="22"/>
              </w:rPr>
              <w:t xml:space="preserve">o razpisno dokumentacijo. </w:t>
            </w:r>
          </w:p>
          <w:p w14:paraId="2E768BF6" w14:textId="77777777" w:rsidR="009002C3" w:rsidRDefault="009002C3" w:rsidP="001C70FD">
            <w:pPr>
              <w:rPr>
                <w:rFonts w:ascii="Tahoma" w:hAnsi="Tahoma" w:cs="Tahoma"/>
                <w:sz w:val="22"/>
                <w:szCs w:val="22"/>
              </w:rPr>
            </w:pPr>
          </w:p>
          <w:p w14:paraId="72971BC2" w14:textId="3F2DD18E" w:rsidR="000319DE" w:rsidRDefault="00537918" w:rsidP="001C70FD">
            <w:pPr>
              <w:rPr>
                <w:rFonts w:ascii="Tahoma" w:hAnsi="Tahoma" w:cs="Tahoma"/>
                <w:sz w:val="22"/>
                <w:szCs w:val="22"/>
              </w:rPr>
            </w:pPr>
            <w:r w:rsidRPr="0074263E">
              <w:rPr>
                <w:rFonts w:ascii="Tahoma" w:hAnsi="Tahoma" w:cs="Tahoma"/>
                <w:sz w:val="22"/>
                <w:szCs w:val="22"/>
              </w:rPr>
              <w:t>Spremeni</w:t>
            </w:r>
            <w:r w:rsidR="000319DE">
              <w:rPr>
                <w:rFonts w:ascii="Tahoma" w:hAnsi="Tahoma" w:cs="Tahoma"/>
                <w:sz w:val="22"/>
                <w:szCs w:val="22"/>
              </w:rPr>
              <w:t xml:space="preserve">jo se </w:t>
            </w:r>
            <w:r w:rsidR="00727D1D">
              <w:rPr>
                <w:rFonts w:ascii="Tahoma" w:hAnsi="Tahoma" w:cs="Tahoma"/>
                <w:sz w:val="22"/>
                <w:szCs w:val="22"/>
              </w:rPr>
              <w:t>»</w:t>
            </w:r>
            <w:r w:rsidR="000319DE">
              <w:rPr>
                <w:rFonts w:ascii="Tahoma" w:hAnsi="Tahoma" w:cs="Tahoma"/>
                <w:sz w:val="22"/>
                <w:szCs w:val="22"/>
              </w:rPr>
              <w:t>Navodila za pripravo ponudbe</w:t>
            </w:r>
            <w:r w:rsidR="00727D1D">
              <w:rPr>
                <w:rFonts w:ascii="Tahoma" w:hAnsi="Tahoma" w:cs="Tahoma"/>
                <w:sz w:val="22"/>
                <w:szCs w:val="22"/>
              </w:rPr>
              <w:t>«</w:t>
            </w:r>
            <w:r w:rsidR="000319DE">
              <w:rPr>
                <w:rFonts w:ascii="Tahoma" w:hAnsi="Tahoma" w:cs="Tahoma"/>
                <w:sz w:val="22"/>
                <w:szCs w:val="22"/>
              </w:rPr>
              <w:t xml:space="preserve">, in sicer v točki 4.2.3. Zavarovanje za resnost ponudbe, kjer se prvi odstavek </w:t>
            </w:r>
            <w:proofErr w:type="gramStart"/>
            <w:r w:rsidR="000319DE">
              <w:rPr>
                <w:rFonts w:ascii="Tahoma" w:hAnsi="Tahoma" w:cs="Tahoma"/>
                <w:sz w:val="22"/>
                <w:szCs w:val="22"/>
              </w:rPr>
              <w:t>sedaj</w:t>
            </w:r>
            <w:proofErr w:type="gramEnd"/>
            <w:r w:rsidR="000319DE">
              <w:rPr>
                <w:rFonts w:ascii="Tahoma" w:hAnsi="Tahoma" w:cs="Tahoma"/>
                <w:sz w:val="22"/>
                <w:szCs w:val="22"/>
              </w:rPr>
              <w:t xml:space="preserve"> glasi:</w:t>
            </w:r>
          </w:p>
          <w:p w14:paraId="18CE9170" w14:textId="63867306" w:rsidR="000319DE" w:rsidRPr="000319DE" w:rsidRDefault="000319DE" w:rsidP="000319DE">
            <w:pPr>
              <w:pStyle w:val="Heading3"/>
              <w:keepNext w:val="0"/>
              <w:spacing w:before="120"/>
              <w:ind w:left="25" w:right="-2" w:hanging="25"/>
              <w:jc w:val="both"/>
              <w:rPr>
                <w:rFonts w:ascii="Tahoma" w:hAnsi="Tahoma" w:cs="Tahoma"/>
                <w:b w:val="0"/>
                <w:bCs/>
                <w:i/>
                <w:iCs/>
                <w:sz w:val="24"/>
              </w:rPr>
            </w:pPr>
            <w:r w:rsidRPr="000319DE">
              <w:rPr>
                <w:rFonts w:ascii="Tahoma" w:hAnsi="Tahoma" w:cs="Tahoma"/>
                <w:b w:val="0"/>
                <w:bCs/>
                <w:i/>
                <w:iCs/>
                <w:sz w:val="20"/>
              </w:rPr>
              <w:t>»Kot zavarovanje za resnost ponudbe mora ponudnik (pri skupni ponudbi katerikoli partner) predložiti bančno garancijo, za katero veljajo »Enotna pravila za garancije na poziv (EPGP), revizija iz leta 2010, izdana pri MTZ pod št. 758« ali kavcijsko zavarovanje. Zavarovanje mora biti skladno s predlogo »vzorec finančnega zavarovanja za resnost ponudbe«. Višina zavarovanja za resnost ponudbe mora biti vsaj 20.000,00 EUR, veljavnost zavarovanja pa ne sme biti krajša od veljavnosti ponudbe. Kot dokazilo se predloži skeniran original zavarovanja v »</w:t>
            </w:r>
            <w:proofErr w:type="spellStart"/>
            <w:proofErr w:type="gramStart"/>
            <w:r w:rsidRPr="000319DE">
              <w:rPr>
                <w:rFonts w:ascii="Tahoma" w:hAnsi="Tahoma" w:cs="Tahoma"/>
                <w:b w:val="0"/>
                <w:bCs/>
                <w:i/>
                <w:iCs/>
                <w:sz w:val="20"/>
              </w:rPr>
              <w:t>pdf</w:t>
            </w:r>
            <w:proofErr w:type="spellEnd"/>
            <w:proofErr w:type="gramEnd"/>
            <w:r w:rsidRPr="000319DE">
              <w:rPr>
                <w:rFonts w:ascii="Tahoma" w:hAnsi="Tahoma" w:cs="Tahoma"/>
                <w:b w:val="0"/>
                <w:bCs/>
                <w:i/>
                <w:iCs/>
                <w:sz w:val="20"/>
              </w:rPr>
              <w:t>« obliki ali elektronski dokument o zavarovanju, podpisan s kvalificiranim digitalnim potrdilom.«</w:t>
            </w:r>
          </w:p>
          <w:p w14:paraId="4F115227" w14:textId="775A382C" w:rsidR="000319DE" w:rsidRDefault="000319DE" w:rsidP="001C70FD">
            <w:pPr>
              <w:rPr>
                <w:rFonts w:ascii="Tahoma" w:hAnsi="Tahoma" w:cs="Tahoma"/>
                <w:sz w:val="22"/>
                <w:szCs w:val="22"/>
              </w:rPr>
            </w:pPr>
          </w:p>
          <w:p w14:paraId="5B29EF49" w14:textId="3956A94C" w:rsidR="000319DE" w:rsidRDefault="00727D1D" w:rsidP="001C70FD">
            <w:pPr>
              <w:rPr>
                <w:rFonts w:ascii="Tahoma" w:hAnsi="Tahoma" w:cs="Tahoma"/>
                <w:sz w:val="22"/>
                <w:szCs w:val="22"/>
              </w:rPr>
            </w:pPr>
            <w:r>
              <w:rPr>
                <w:rFonts w:ascii="Tahoma" w:hAnsi="Tahoma" w:cs="Tahoma"/>
                <w:sz w:val="22"/>
                <w:szCs w:val="22"/>
              </w:rPr>
              <w:t xml:space="preserve">Spremeni se dokument »Tehnični pogoji in </w:t>
            </w:r>
            <w:r w:rsidRPr="00727D1D">
              <w:rPr>
                <w:rFonts w:ascii="Tahoma" w:hAnsi="Tahoma" w:cs="Tahoma"/>
                <w:sz w:val="22"/>
                <w:szCs w:val="22"/>
              </w:rPr>
              <w:t>pogoji varstva okolja«</w:t>
            </w:r>
            <w:r>
              <w:rPr>
                <w:rFonts w:ascii="Tahoma" w:hAnsi="Tahoma" w:cs="Tahoma"/>
                <w:sz w:val="22"/>
                <w:szCs w:val="22"/>
              </w:rPr>
              <w:t>, kjer je v točki 2. Prometni pogoji v prvem odstavku naveden pravilen predmet javnega naročila:</w:t>
            </w:r>
          </w:p>
          <w:p w14:paraId="7D40AA02" w14:textId="22BFA139" w:rsidR="00727D1D" w:rsidRDefault="00727D1D" w:rsidP="00727D1D">
            <w:pPr>
              <w:jc w:val="both"/>
              <w:rPr>
                <w:rFonts w:ascii="Arial" w:hAnsi="Arial" w:cs="Arial"/>
                <w:sz w:val="22"/>
                <w:szCs w:val="22"/>
              </w:rPr>
            </w:pPr>
            <w:r>
              <w:rPr>
                <w:rFonts w:ascii="Tahoma" w:hAnsi="Tahoma" w:cs="Tahoma"/>
                <w:sz w:val="22"/>
                <w:szCs w:val="22"/>
              </w:rPr>
              <w:t>»</w:t>
            </w:r>
            <w:r w:rsidRPr="003C3F02">
              <w:rPr>
                <w:rFonts w:ascii="Arial" w:hAnsi="Arial" w:cs="Arial"/>
                <w:sz w:val="22"/>
                <w:szCs w:val="22"/>
              </w:rPr>
              <w:t xml:space="preserve">Gradnja </w:t>
            </w:r>
            <w:proofErr w:type="spellStart"/>
            <w:r w:rsidRPr="003C3F02">
              <w:rPr>
                <w:rFonts w:ascii="Arial" w:hAnsi="Arial" w:cs="Arial"/>
                <w:sz w:val="22"/>
                <w:szCs w:val="22"/>
              </w:rPr>
              <w:t>Slovenskogoriških</w:t>
            </w:r>
            <w:proofErr w:type="spellEnd"/>
            <w:r w:rsidRPr="003C3F02">
              <w:rPr>
                <w:rFonts w:ascii="Arial" w:hAnsi="Arial" w:cs="Arial"/>
                <w:sz w:val="22"/>
                <w:szCs w:val="22"/>
              </w:rPr>
              <w:t xml:space="preserve"> kolesarskih poti: Trasa 9 (Lenart – Žiče) in trasa 11 (Sv. Ana – Trate)</w:t>
            </w:r>
            <w:r w:rsidRPr="003C3F02">
              <w:rPr>
                <w:rFonts w:cs="Arial"/>
                <w:sz w:val="20"/>
              </w:rPr>
              <w:t xml:space="preserve"> </w:t>
            </w:r>
            <w:r w:rsidRPr="003C3F02">
              <w:rPr>
                <w:rFonts w:ascii="Arial" w:hAnsi="Arial" w:cs="Arial"/>
                <w:sz w:val="22"/>
                <w:szCs w:val="22"/>
              </w:rPr>
              <w:t>se bo izvajala ob začasnih prometnih ureditvah skladno s priloženo projektno dokumentacijo</w:t>
            </w:r>
            <w:r>
              <w:rPr>
                <w:rFonts w:ascii="Arial" w:hAnsi="Arial" w:cs="Arial"/>
                <w:sz w:val="22"/>
                <w:szCs w:val="22"/>
              </w:rPr>
              <w:t>.«</w:t>
            </w:r>
          </w:p>
          <w:p w14:paraId="2C98D8C8" w14:textId="7EC138A9" w:rsidR="00727D1D" w:rsidRDefault="00727D1D" w:rsidP="00727D1D">
            <w:pPr>
              <w:jc w:val="both"/>
              <w:rPr>
                <w:rFonts w:ascii="Arial" w:hAnsi="Arial" w:cs="Arial"/>
                <w:sz w:val="22"/>
                <w:szCs w:val="22"/>
              </w:rPr>
            </w:pPr>
          </w:p>
          <w:p w14:paraId="55A79A96" w14:textId="12029C29" w:rsidR="00727D1D" w:rsidRPr="003C3F02" w:rsidRDefault="00727D1D" w:rsidP="00727D1D">
            <w:pPr>
              <w:jc w:val="both"/>
              <w:rPr>
                <w:rFonts w:ascii="Arial" w:hAnsi="Arial" w:cs="Arial"/>
                <w:sz w:val="22"/>
                <w:szCs w:val="22"/>
              </w:rPr>
            </w:pPr>
            <w:r>
              <w:rPr>
                <w:rFonts w:ascii="Arial" w:hAnsi="Arial" w:cs="Arial"/>
                <w:sz w:val="22"/>
                <w:szCs w:val="22"/>
              </w:rPr>
              <w:t>Spremeni se dokument »</w:t>
            </w:r>
            <w:r w:rsidRPr="00727D1D">
              <w:rPr>
                <w:rFonts w:ascii="Tahoma" w:hAnsi="Tahoma" w:cs="Tahoma"/>
                <w:sz w:val="22"/>
                <w:szCs w:val="22"/>
              </w:rPr>
              <w:t>Posebni pogoji pogodb</w:t>
            </w:r>
            <w:r>
              <w:rPr>
                <w:rFonts w:ascii="Tahoma" w:hAnsi="Tahoma" w:cs="Tahoma"/>
                <w:sz w:val="22"/>
                <w:szCs w:val="22"/>
              </w:rPr>
              <w:t xml:space="preserve">«, kjer je popravljen naziv predmeta javnega naročila. </w:t>
            </w:r>
          </w:p>
          <w:p w14:paraId="44B73256" w14:textId="092D9C47" w:rsidR="00537918" w:rsidRPr="009002C3" w:rsidRDefault="00537918" w:rsidP="00727D1D">
            <w:pPr>
              <w:pStyle w:val="BodyText2"/>
              <w:keepNext/>
              <w:tabs>
                <w:tab w:val="left" w:pos="731"/>
              </w:tabs>
              <w:spacing w:before="120"/>
              <w:rPr>
                <w:rFonts w:ascii="Tahoma" w:hAnsi="Tahoma" w:cs="Tahoma"/>
                <w:bCs/>
                <w:sz w:val="22"/>
                <w:szCs w:val="22"/>
              </w:rPr>
            </w:pPr>
          </w:p>
        </w:tc>
      </w:tr>
    </w:tbl>
    <w:p w14:paraId="45BF533E" w14:textId="77777777" w:rsidR="00556816" w:rsidRPr="001C70FD" w:rsidRDefault="00556816">
      <w:pPr>
        <w:pStyle w:val="BodyText2"/>
        <w:widowControl w:val="0"/>
        <w:spacing w:line="254" w:lineRule="atLeast"/>
        <w:rPr>
          <w:rFonts w:ascii="Tahoma" w:hAnsi="Tahoma" w:cs="Tahoma"/>
          <w:b/>
        </w:rPr>
      </w:pPr>
    </w:p>
    <w:p w14:paraId="57E94DAF" w14:textId="77777777" w:rsidR="004B34B5" w:rsidRPr="001C70FD" w:rsidRDefault="004B34B5">
      <w:pPr>
        <w:pStyle w:val="BodyText2"/>
        <w:widowControl w:val="0"/>
        <w:spacing w:line="254" w:lineRule="atLeast"/>
        <w:rPr>
          <w:rFonts w:ascii="Tahoma" w:hAnsi="Tahoma" w:cs="Tahoma"/>
          <w:sz w:val="22"/>
          <w:szCs w:val="22"/>
        </w:rPr>
      </w:pPr>
    </w:p>
    <w:p w14:paraId="2C561C73" w14:textId="77777777" w:rsidR="004B34B5" w:rsidRPr="001C70FD" w:rsidRDefault="004B34B5">
      <w:pPr>
        <w:pStyle w:val="BodyText2"/>
        <w:widowControl w:val="0"/>
        <w:spacing w:line="254" w:lineRule="atLeast"/>
        <w:rPr>
          <w:rFonts w:ascii="Tahoma" w:hAnsi="Tahoma" w:cs="Tahoma"/>
          <w:sz w:val="22"/>
          <w:szCs w:val="22"/>
        </w:rPr>
      </w:pPr>
      <w:r w:rsidRPr="001C70FD">
        <w:rPr>
          <w:rFonts w:ascii="Tahoma" w:hAnsi="Tahoma" w:cs="Tahoma"/>
          <w:sz w:val="22"/>
          <w:szCs w:val="22"/>
        </w:rPr>
        <w:t>Spremembe</w:t>
      </w:r>
      <w:r w:rsidR="00556816" w:rsidRPr="001C70FD">
        <w:rPr>
          <w:rFonts w:ascii="Tahoma" w:hAnsi="Tahoma" w:cs="Tahoma"/>
          <w:sz w:val="22"/>
          <w:szCs w:val="22"/>
        </w:rPr>
        <w:t xml:space="preserve"> </w:t>
      </w:r>
      <w:r w:rsidRPr="001C70FD">
        <w:rPr>
          <w:rFonts w:ascii="Tahoma" w:hAnsi="Tahoma" w:cs="Tahoma"/>
          <w:sz w:val="22"/>
          <w:szCs w:val="22"/>
        </w:rPr>
        <w:t>so</w:t>
      </w:r>
      <w:r w:rsidR="00556816" w:rsidRPr="001C70FD">
        <w:rPr>
          <w:rFonts w:ascii="Tahoma" w:hAnsi="Tahoma" w:cs="Tahoma"/>
          <w:sz w:val="22"/>
          <w:szCs w:val="22"/>
        </w:rPr>
        <w:t xml:space="preserve"> sestavni del razpisne dokumentacije in </w:t>
      </w:r>
      <w:r w:rsidRPr="001C70FD">
        <w:rPr>
          <w:rFonts w:ascii="Tahoma" w:hAnsi="Tahoma" w:cs="Tahoma"/>
          <w:sz w:val="22"/>
          <w:szCs w:val="22"/>
        </w:rPr>
        <w:t>jih</w:t>
      </w:r>
      <w:r w:rsidR="00556816" w:rsidRPr="001C70FD">
        <w:rPr>
          <w:rFonts w:ascii="Tahoma" w:hAnsi="Tahoma" w:cs="Tahoma"/>
          <w:sz w:val="22"/>
          <w:szCs w:val="22"/>
        </w:rPr>
        <w:t xml:space="preserve"> je </w:t>
      </w:r>
      <w:proofErr w:type="gramStart"/>
      <w:r w:rsidR="00556816" w:rsidRPr="001C70FD">
        <w:rPr>
          <w:rFonts w:ascii="Tahoma" w:hAnsi="Tahoma" w:cs="Tahoma"/>
          <w:sz w:val="22"/>
          <w:szCs w:val="22"/>
        </w:rPr>
        <w:t>potrebno</w:t>
      </w:r>
      <w:proofErr w:type="gramEnd"/>
      <w:r w:rsidR="00556816" w:rsidRPr="001C70FD">
        <w:rPr>
          <w:rFonts w:ascii="Tahoma" w:hAnsi="Tahoma" w:cs="Tahoma"/>
          <w:sz w:val="22"/>
          <w:szCs w:val="22"/>
        </w:rPr>
        <w:t xml:space="preserve"> upoštevati pri pripravi ponudbe.</w:t>
      </w:r>
    </w:p>
    <w:sectPr w:rsidR="004B34B5" w:rsidRPr="001C70FD">
      <w:footerReference w:type="defaul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3D49E" w14:textId="77777777" w:rsidR="003E6CCC" w:rsidRDefault="003E6CCC">
      <w:r>
        <w:separator/>
      </w:r>
    </w:p>
  </w:endnote>
  <w:endnote w:type="continuationSeparator" w:id="0">
    <w:p w14:paraId="2C8A3EEC" w14:textId="77777777" w:rsidR="003E6CCC" w:rsidRDefault="003E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1025" w14:textId="77777777" w:rsidR="00A17575" w:rsidRDefault="00A17575">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A17575" w14:paraId="459FBF45" w14:textId="77777777">
      <w:trPr>
        <w:cantSplit/>
        <w:trHeight w:val="785"/>
      </w:trPr>
      <w:tc>
        <w:tcPr>
          <w:tcW w:w="3614" w:type="dxa"/>
          <w:tcBorders>
            <w:top w:val="single" w:sz="4" w:space="0" w:color="auto"/>
          </w:tcBorders>
          <w:vAlign w:val="center"/>
        </w:tcPr>
        <w:p w14:paraId="37A93F9F" w14:textId="77777777" w:rsidR="00A17575" w:rsidRDefault="00A17575">
          <w:pPr>
            <w:pStyle w:val="BodyText"/>
            <w:rPr>
              <w:sz w:val="16"/>
            </w:rPr>
          </w:pPr>
        </w:p>
      </w:tc>
      <w:tc>
        <w:tcPr>
          <w:tcW w:w="956" w:type="dxa"/>
          <w:tcBorders>
            <w:top w:val="single" w:sz="4" w:space="0" w:color="auto"/>
          </w:tcBorders>
          <w:vAlign w:val="center"/>
        </w:tcPr>
        <w:p w14:paraId="72FA8AFA" w14:textId="77777777" w:rsidR="00A17575" w:rsidRDefault="00A17575">
          <w:pPr>
            <w:tabs>
              <w:tab w:val="right" w:pos="1247"/>
            </w:tabs>
            <w:jc w:val="center"/>
            <w:rPr>
              <w:rFonts w:ascii="Arial" w:hAnsi="Arial"/>
              <w:sz w:val="14"/>
            </w:rPr>
          </w:pPr>
        </w:p>
      </w:tc>
      <w:tc>
        <w:tcPr>
          <w:tcW w:w="1620" w:type="dxa"/>
          <w:tcBorders>
            <w:top w:val="single" w:sz="4" w:space="0" w:color="auto"/>
          </w:tcBorders>
          <w:vAlign w:val="center"/>
        </w:tcPr>
        <w:p w14:paraId="10B29F52" w14:textId="77777777" w:rsidR="00A17575" w:rsidRDefault="00A17575">
          <w:pPr>
            <w:pStyle w:val="Footer"/>
            <w:rPr>
              <w:sz w:val="16"/>
            </w:rPr>
          </w:pPr>
        </w:p>
      </w:tc>
      <w:tc>
        <w:tcPr>
          <w:tcW w:w="3240" w:type="dxa"/>
          <w:tcBorders>
            <w:top w:val="single" w:sz="4" w:space="0" w:color="auto"/>
          </w:tcBorders>
          <w:vAlign w:val="center"/>
        </w:tcPr>
        <w:p w14:paraId="2F96C210" w14:textId="66EC7659" w:rsidR="00A17575" w:rsidRDefault="00A17575">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4778F1">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863C7">
            <w:rPr>
              <w:rStyle w:val="PageNumber"/>
              <w:noProof/>
              <w:sz w:val="16"/>
            </w:rPr>
            <w:t>1</w:t>
          </w:r>
          <w:r>
            <w:rPr>
              <w:rStyle w:val="PageNumber"/>
              <w:sz w:val="16"/>
            </w:rPr>
            <w:fldChar w:fldCharType="end"/>
          </w:r>
        </w:p>
      </w:tc>
    </w:tr>
  </w:tbl>
  <w:p w14:paraId="1C79A3A5" w14:textId="77777777" w:rsidR="00A17575" w:rsidRDefault="00A17575">
    <w:pPr>
      <w:pStyle w:val="Footer"/>
      <w:rPr>
        <w:rFonts w:ascii="Arial" w:hAnsi="Arial"/>
        <w:sz w:val="2"/>
        <w:lang w:val="en-US"/>
      </w:rPr>
    </w:pPr>
  </w:p>
  <w:p w14:paraId="0187A1CC" w14:textId="77777777" w:rsidR="00A17575" w:rsidRDefault="00A1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29B6" w14:textId="77777777" w:rsidR="00A17575" w:rsidRDefault="00A17575" w:rsidP="002507C2">
    <w:pPr>
      <w:pStyle w:val="Footer"/>
      <w:ind w:firstLine="540"/>
    </w:pPr>
    <w:r>
      <w:t xml:space="preserve">  </w:t>
    </w:r>
    <w:r w:rsidR="00FB28FA" w:rsidRPr="00643501">
      <w:rPr>
        <w:noProof/>
        <w:lang w:eastAsia="sl-SI"/>
      </w:rPr>
      <w:drawing>
        <wp:inline distT="0" distB="0" distL="0" distR="0" wp14:anchorId="5C08902E" wp14:editId="4F902C39">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B28FA" w:rsidRPr="00643501">
      <w:rPr>
        <w:noProof/>
        <w:lang w:eastAsia="sl-SI"/>
      </w:rPr>
      <w:drawing>
        <wp:inline distT="0" distB="0" distL="0" distR="0" wp14:anchorId="68FD55AE" wp14:editId="59CCDF48">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B28FA" w:rsidRPr="00CF74F9">
      <w:rPr>
        <w:noProof/>
        <w:lang w:eastAsia="sl-SI"/>
      </w:rPr>
      <w:drawing>
        <wp:inline distT="0" distB="0" distL="0" distR="0" wp14:anchorId="239EBCA7" wp14:editId="1BB810F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6B091E0E" w14:textId="77777777" w:rsidR="00A17575" w:rsidRPr="003C7111" w:rsidRDefault="00A17575"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F2E73" w14:textId="77777777" w:rsidR="003E6CCC" w:rsidRDefault="003E6CCC">
      <w:r>
        <w:separator/>
      </w:r>
    </w:p>
  </w:footnote>
  <w:footnote w:type="continuationSeparator" w:id="0">
    <w:p w14:paraId="07399D5F" w14:textId="77777777" w:rsidR="003E6CCC" w:rsidRDefault="003E6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792A19"/>
    <w:multiLevelType w:val="hybridMultilevel"/>
    <w:tmpl w:val="526C59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3FAD0DCB"/>
    <w:multiLevelType w:val="hybridMultilevel"/>
    <w:tmpl w:val="C1406696"/>
    <w:lvl w:ilvl="0" w:tplc="80DC05E6">
      <w:start w:val="24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A0307"/>
    <w:multiLevelType w:val="hybridMultilevel"/>
    <w:tmpl w:val="8AFEB38C"/>
    <w:lvl w:ilvl="0" w:tplc="6BF28C9A">
      <w:start w:val="1"/>
      <w:numFmt w:val="lowerLetter"/>
      <w:lvlText w:val="%1)"/>
      <w:lvlJc w:val="left"/>
      <w:pPr>
        <w:ind w:left="1287"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9"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0"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21" w15:restartNumberingAfterBreak="0">
    <w:nsid w:val="770D0EED"/>
    <w:multiLevelType w:val="hybridMultilevel"/>
    <w:tmpl w:val="886E4A50"/>
    <w:lvl w:ilvl="0" w:tplc="4502E97A">
      <w:start w:val="4"/>
      <w:numFmt w:val="bullet"/>
      <w:lvlText w:val="-"/>
      <w:lvlJc w:val="left"/>
      <w:pPr>
        <w:ind w:left="1920" w:hanging="360"/>
      </w:pPr>
      <w:rPr>
        <w:rFonts w:ascii="Arial" w:eastAsia="Times New Roman" w:hAnsi="Arial" w:cs="Arial" w:hint="default"/>
      </w:rPr>
    </w:lvl>
    <w:lvl w:ilvl="1" w:tplc="04240003" w:tentative="1">
      <w:start w:val="1"/>
      <w:numFmt w:val="bullet"/>
      <w:lvlText w:val="o"/>
      <w:lvlJc w:val="left"/>
      <w:pPr>
        <w:ind w:left="2640" w:hanging="360"/>
      </w:pPr>
      <w:rPr>
        <w:rFonts w:ascii="Courier New" w:hAnsi="Courier New" w:cs="Courier New" w:hint="default"/>
      </w:rPr>
    </w:lvl>
    <w:lvl w:ilvl="2" w:tplc="04240005" w:tentative="1">
      <w:start w:val="1"/>
      <w:numFmt w:val="bullet"/>
      <w:lvlText w:val=""/>
      <w:lvlJc w:val="left"/>
      <w:pPr>
        <w:ind w:left="3360" w:hanging="360"/>
      </w:pPr>
      <w:rPr>
        <w:rFonts w:ascii="Wingdings" w:hAnsi="Wingdings" w:hint="default"/>
      </w:rPr>
    </w:lvl>
    <w:lvl w:ilvl="3" w:tplc="04240001" w:tentative="1">
      <w:start w:val="1"/>
      <w:numFmt w:val="bullet"/>
      <w:lvlText w:val=""/>
      <w:lvlJc w:val="left"/>
      <w:pPr>
        <w:ind w:left="4080" w:hanging="360"/>
      </w:pPr>
      <w:rPr>
        <w:rFonts w:ascii="Symbol" w:hAnsi="Symbol" w:hint="default"/>
      </w:rPr>
    </w:lvl>
    <w:lvl w:ilvl="4" w:tplc="04240003" w:tentative="1">
      <w:start w:val="1"/>
      <w:numFmt w:val="bullet"/>
      <w:lvlText w:val="o"/>
      <w:lvlJc w:val="left"/>
      <w:pPr>
        <w:ind w:left="4800" w:hanging="360"/>
      </w:pPr>
      <w:rPr>
        <w:rFonts w:ascii="Courier New" w:hAnsi="Courier New" w:cs="Courier New" w:hint="default"/>
      </w:rPr>
    </w:lvl>
    <w:lvl w:ilvl="5" w:tplc="04240005" w:tentative="1">
      <w:start w:val="1"/>
      <w:numFmt w:val="bullet"/>
      <w:lvlText w:val=""/>
      <w:lvlJc w:val="left"/>
      <w:pPr>
        <w:ind w:left="5520" w:hanging="360"/>
      </w:pPr>
      <w:rPr>
        <w:rFonts w:ascii="Wingdings" w:hAnsi="Wingdings" w:hint="default"/>
      </w:rPr>
    </w:lvl>
    <w:lvl w:ilvl="6" w:tplc="04240001" w:tentative="1">
      <w:start w:val="1"/>
      <w:numFmt w:val="bullet"/>
      <w:lvlText w:val=""/>
      <w:lvlJc w:val="left"/>
      <w:pPr>
        <w:ind w:left="6240" w:hanging="360"/>
      </w:pPr>
      <w:rPr>
        <w:rFonts w:ascii="Symbol" w:hAnsi="Symbol" w:hint="default"/>
      </w:rPr>
    </w:lvl>
    <w:lvl w:ilvl="7" w:tplc="04240003" w:tentative="1">
      <w:start w:val="1"/>
      <w:numFmt w:val="bullet"/>
      <w:lvlText w:val="o"/>
      <w:lvlJc w:val="left"/>
      <w:pPr>
        <w:ind w:left="6960" w:hanging="360"/>
      </w:pPr>
      <w:rPr>
        <w:rFonts w:ascii="Courier New" w:hAnsi="Courier New" w:cs="Courier New" w:hint="default"/>
      </w:rPr>
    </w:lvl>
    <w:lvl w:ilvl="8" w:tplc="04240005" w:tentative="1">
      <w:start w:val="1"/>
      <w:numFmt w:val="bullet"/>
      <w:lvlText w:val=""/>
      <w:lvlJc w:val="left"/>
      <w:pPr>
        <w:ind w:left="7680" w:hanging="360"/>
      </w:pPr>
      <w:rPr>
        <w:rFonts w:ascii="Wingdings" w:hAnsi="Wingdings" w:hint="default"/>
      </w:rPr>
    </w:lvl>
  </w:abstractNum>
  <w:abstractNum w:abstractNumId="22"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22"/>
  </w:num>
  <w:num w:numId="4">
    <w:abstractNumId w:val="7"/>
  </w:num>
  <w:num w:numId="5">
    <w:abstractNumId w:val="15"/>
  </w:num>
  <w:num w:numId="6">
    <w:abstractNumId w:val="19"/>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6"/>
  </w:num>
  <w:num w:numId="19">
    <w:abstractNumId w:val="16"/>
  </w:num>
  <w:num w:numId="20">
    <w:abstractNumId w:val="20"/>
  </w:num>
  <w:num w:numId="21">
    <w:abstractNumId w:val="18"/>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A"/>
    <w:rsid w:val="00002638"/>
    <w:rsid w:val="000319DE"/>
    <w:rsid w:val="000646A9"/>
    <w:rsid w:val="000D6045"/>
    <w:rsid w:val="00150D8C"/>
    <w:rsid w:val="001836BB"/>
    <w:rsid w:val="001C70FD"/>
    <w:rsid w:val="001D201C"/>
    <w:rsid w:val="001D7D62"/>
    <w:rsid w:val="00222845"/>
    <w:rsid w:val="002507C2"/>
    <w:rsid w:val="002909AC"/>
    <w:rsid w:val="002F5243"/>
    <w:rsid w:val="00306A1C"/>
    <w:rsid w:val="003133A6"/>
    <w:rsid w:val="00350C58"/>
    <w:rsid w:val="00357B11"/>
    <w:rsid w:val="003634E4"/>
    <w:rsid w:val="003E6CCC"/>
    <w:rsid w:val="00417F03"/>
    <w:rsid w:val="00424A5A"/>
    <w:rsid w:val="004778F1"/>
    <w:rsid w:val="004B34B5"/>
    <w:rsid w:val="004F6210"/>
    <w:rsid w:val="00537918"/>
    <w:rsid w:val="00556816"/>
    <w:rsid w:val="005B3896"/>
    <w:rsid w:val="005F1598"/>
    <w:rsid w:val="00637BE6"/>
    <w:rsid w:val="00693961"/>
    <w:rsid w:val="006B7305"/>
    <w:rsid w:val="006D35D7"/>
    <w:rsid w:val="006F1069"/>
    <w:rsid w:val="00727D1D"/>
    <w:rsid w:val="0074263E"/>
    <w:rsid w:val="00792B82"/>
    <w:rsid w:val="0080364C"/>
    <w:rsid w:val="008132E4"/>
    <w:rsid w:val="00841C4A"/>
    <w:rsid w:val="00886791"/>
    <w:rsid w:val="008F314A"/>
    <w:rsid w:val="009002C3"/>
    <w:rsid w:val="00907979"/>
    <w:rsid w:val="00954255"/>
    <w:rsid w:val="009B44B9"/>
    <w:rsid w:val="009D2588"/>
    <w:rsid w:val="009E5173"/>
    <w:rsid w:val="00A00E29"/>
    <w:rsid w:val="00A05C73"/>
    <w:rsid w:val="00A17575"/>
    <w:rsid w:val="00A3181E"/>
    <w:rsid w:val="00A6626B"/>
    <w:rsid w:val="00AB6E6C"/>
    <w:rsid w:val="00AD6A88"/>
    <w:rsid w:val="00B05C73"/>
    <w:rsid w:val="00B2032D"/>
    <w:rsid w:val="00B54B71"/>
    <w:rsid w:val="00B96008"/>
    <w:rsid w:val="00BA38BA"/>
    <w:rsid w:val="00BB5BA8"/>
    <w:rsid w:val="00BD3335"/>
    <w:rsid w:val="00C05A85"/>
    <w:rsid w:val="00C0762E"/>
    <w:rsid w:val="00C305C4"/>
    <w:rsid w:val="00D311A1"/>
    <w:rsid w:val="00D77CF0"/>
    <w:rsid w:val="00E44DFD"/>
    <w:rsid w:val="00E51016"/>
    <w:rsid w:val="00EB24F7"/>
    <w:rsid w:val="00F34FF9"/>
    <w:rsid w:val="00F863C7"/>
    <w:rsid w:val="00FA1E40"/>
    <w:rsid w:val="00FB28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11412E"/>
  <w15:chartTrackingRefBased/>
  <w15:docId w15:val="{38ED55C8-9337-419F-8454-2507C8A7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BodyText2Char">
    <w:name w:val="Body Text 2 Char"/>
    <w:basedOn w:val="DefaultParagraphFont"/>
    <w:link w:val="BodyText2"/>
    <w:rsid w:val="008132E4"/>
    <w:rPr>
      <w:rFonts w:ascii="Arial" w:hAnsi="Arial"/>
      <w:szCs w:val="24"/>
      <w:lang w:eastAsia="en-US"/>
    </w:rPr>
  </w:style>
  <w:style w:type="character" w:customStyle="1" w:styleId="EndnoteTextChar">
    <w:name w:val="Endnote Text Char"/>
    <w:basedOn w:val="DefaultParagraphFont"/>
    <w:link w:val="EndnoteText"/>
    <w:semiHidden/>
    <w:rsid w:val="00841C4A"/>
    <w:rPr>
      <w:rFonts w:ascii="SL Dutch" w:hAnsi="SL Dutch"/>
      <w:szCs w:val="24"/>
      <w:lang w:eastAsia="en-US"/>
    </w:rPr>
  </w:style>
  <w:style w:type="paragraph" w:styleId="ListParagraph">
    <w:name w:val="List Paragraph"/>
    <w:basedOn w:val="Normal"/>
    <w:uiPriority w:val="34"/>
    <w:qFormat/>
    <w:rsid w:val="001C70FD"/>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rsid w:val="007426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14641">
      <w:bodyDiv w:val="1"/>
      <w:marLeft w:val="0"/>
      <w:marRight w:val="0"/>
      <w:marTop w:val="0"/>
      <w:marBottom w:val="0"/>
      <w:divBdr>
        <w:top w:val="none" w:sz="0" w:space="0" w:color="auto"/>
        <w:left w:val="none" w:sz="0" w:space="0" w:color="auto"/>
        <w:bottom w:val="none" w:sz="0" w:space="0" w:color="auto"/>
        <w:right w:val="none" w:sz="0" w:space="0" w:color="auto"/>
      </w:divBdr>
    </w:div>
    <w:div w:id="13619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1528</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Sprememba razpisne dokumentacije</vt:lpstr>
      <vt:lpstr>Sprememba razpisne dokumentacije</vt:lpstr>
    </vt:vector>
  </TitlesOfParts>
  <Company>DRSC</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Sprememba razpisne dokumentacije</dc:title>
  <dc:subject/>
  <dc:creator>Windows User</dc:creator>
  <cp:keywords/>
  <dc:description/>
  <cp:lastModifiedBy>Zvonka Planinec</cp:lastModifiedBy>
  <cp:revision>3</cp:revision>
  <cp:lastPrinted>2021-06-09T07:09:00Z</cp:lastPrinted>
  <dcterms:created xsi:type="dcterms:W3CDTF">2022-06-14T09:21:00Z</dcterms:created>
  <dcterms:modified xsi:type="dcterms:W3CDTF">2022-06-14T09:22:00Z</dcterms:modified>
</cp:coreProperties>
</file>